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2" w:rsidRDefault="00161042">
      <w:r>
        <w:t xml:space="preserve">Μια προκαταρκτική μελέτη βιωσιμότητας της δράσης. </w:t>
      </w:r>
    </w:p>
    <w:p w:rsidR="00161042" w:rsidRDefault="00161042">
      <w:r>
        <w:t xml:space="preserve">Στη μελέτη βιωσιμότητας θα πρέπει να αναφέρονται:  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>Ο επαγγελματικός κλάδος που αφορά η κατάρτιση και η δυναμική του κλάδου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 xml:space="preserve">  Μια σύντομη έρευνα αγοράς για αντίστοιχα προγράμματα και η καταγραφή του</w:t>
      </w:r>
      <w:r>
        <w:sym w:font="Symbol" w:char="F0FC"/>
      </w:r>
      <w:r>
        <w:t xml:space="preserve"> ανταγωνισμού  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>Τα δυνατά και αδύνατα σημεία της πρότασης σε σχέση με τον ανταγωνισμό,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>τις ευκαιρίες και τους τυχόν κινδύνους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>Τις ανάγκες σε ανθρώπινο δυναμικό (εκπαιδευτές, τεχνικό προσωπικό, διοικητικό)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 xml:space="preserve">  Τις προβλέψεις συμμετοχής στη δράση – Καθορισμός τελών συμμετοχής</w:t>
      </w:r>
      <w:r>
        <w:sym w:font="Symbol" w:char="F0FC"/>
      </w:r>
      <w:r>
        <w:t xml:space="preserve"> </w:t>
      </w:r>
    </w:p>
    <w:p w:rsidR="00161042" w:rsidRDefault="00161042" w:rsidP="00161042">
      <w:pPr>
        <w:pStyle w:val="a3"/>
        <w:numPr>
          <w:ilvl w:val="0"/>
          <w:numId w:val="1"/>
        </w:numPr>
      </w:pPr>
      <w:r>
        <w:t xml:space="preserve"> Τα προβλεπόμενα έσοδα – έξοδα</w:t>
      </w:r>
    </w:p>
    <w:p w:rsidR="00BE1F60" w:rsidRDefault="00161042" w:rsidP="00161042">
      <w:pPr>
        <w:pStyle w:val="a3"/>
        <w:numPr>
          <w:ilvl w:val="0"/>
          <w:numId w:val="1"/>
        </w:numPr>
      </w:pPr>
      <w:r>
        <w:t>ο χρόνο που απαιτείται για την έναρξη της δράσης</w:t>
      </w:r>
    </w:p>
    <w:p w:rsidR="004446F2" w:rsidRPr="00EC5783" w:rsidRDefault="004446F2" w:rsidP="004446F2">
      <w:pPr>
        <w:keepNext/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EC5783">
        <w:rPr>
          <w:rFonts w:ascii="Calibri" w:eastAsia="Calibri" w:hAnsi="Calibri" w:cs="Times New Roman"/>
          <w:b/>
          <w:sz w:val="26"/>
          <w:szCs w:val="26"/>
        </w:rPr>
        <w:t>Σκοπός και Στόχοι προγράμματος</w:t>
      </w:r>
    </w:p>
    <w:tbl>
      <w:tblPr>
        <w:tblW w:w="8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735"/>
      </w:tblGrid>
      <w:tr w:rsidR="009A487F" w:rsidRPr="00BA1505" w:rsidTr="009A487F">
        <w:tc>
          <w:tcPr>
            <w:tcW w:w="5211" w:type="dxa"/>
            <w:vAlign w:val="center"/>
          </w:tcPr>
          <w:p w:rsidR="009A487F" w:rsidRPr="00BA1505" w:rsidRDefault="009A487F" w:rsidP="00BB764D">
            <w:pPr>
              <w:keepNext/>
              <w:jc w:val="center"/>
              <w:rPr>
                <w:rFonts w:ascii="Calibri" w:eastAsia="Calibri" w:hAnsi="Calibri" w:cs="Times New Roman"/>
              </w:rPr>
            </w:pPr>
            <w:r w:rsidRPr="00BA1505">
              <w:rPr>
                <w:rFonts w:ascii="Calibri" w:eastAsia="Calibri" w:hAnsi="Calibri" w:cs="Times New Roman"/>
                <w:b/>
              </w:rPr>
              <w:t>Σκοπός</w:t>
            </w:r>
            <w:r w:rsidRPr="00BA1505">
              <w:rPr>
                <w:rFonts w:ascii="Calibri" w:eastAsia="Calibri" w:hAnsi="Calibri" w:cs="Times New Roman"/>
              </w:rPr>
              <w:t xml:space="preserve"> προγράμματος (έως 300 λέξεις)</w:t>
            </w:r>
          </w:p>
        </w:tc>
        <w:tc>
          <w:tcPr>
            <w:tcW w:w="3735" w:type="dxa"/>
            <w:shd w:val="clear" w:color="auto" w:fill="auto"/>
          </w:tcPr>
          <w:p w:rsidR="009A487F" w:rsidRDefault="009A487F" w:rsidP="00BB764D">
            <w:pPr>
              <w:keepNext/>
              <w:rPr>
                <w:rFonts w:ascii="Calibri" w:eastAsia="Calibri" w:hAnsi="Calibri" w:cs="Times New Roman"/>
              </w:rPr>
            </w:pPr>
          </w:p>
          <w:p w:rsidR="009A487F" w:rsidRDefault="009A487F" w:rsidP="00BB764D">
            <w:pPr>
              <w:keepNext/>
              <w:rPr>
                <w:rFonts w:ascii="Calibri" w:eastAsia="Calibri" w:hAnsi="Calibri" w:cs="Times New Roman"/>
              </w:rPr>
            </w:pPr>
          </w:p>
          <w:p w:rsidR="009A487F" w:rsidRDefault="009A487F" w:rsidP="00BB764D">
            <w:pPr>
              <w:keepNext/>
              <w:rPr>
                <w:rFonts w:ascii="Calibri" w:eastAsia="Calibri" w:hAnsi="Calibri" w:cs="Times New Roman"/>
              </w:rPr>
            </w:pPr>
          </w:p>
          <w:p w:rsidR="009A487F" w:rsidRDefault="009A487F" w:rsidP="00BB764D">
            <w:pPr>
              <w:keepNext/>
              <w:rPr>
                <w:rFonts w:ascii="Calibri" w:eastAsia="Calibri" w:hAnsi="Calibri" w:cs="Times New Roman"/>
              </w:rPr>
            </w:pPr>
          </w:p>
          <w:p w:rsidR="009A487F" w:rsidRDefault="009A487F" w:rsidP="00BB764D">
            <w:pPr>
              <w:keepNext/>
              <w:rPr>
                <w:rFonts w:ascii="Calibri" w:eastAsia="Calibri" w:hAnsi="Calibri" w:cs="Times New Roman"/>
              </w:rPr>
            </w:pPr>
          </w:p>
          <w:p w:rsidR="009A487F" w:rsidRPr="00AA556E" w:rsidRDefault="009A487F" w:rsidP="00BB764D">
            <w:pPr>
              <w:keepNext/>
              <w:rPr>
                <w:rFonts w:ascii="Calibri" w:eastAsia="Calibri" w:hAnsi="Calibri" w:cs="Times New Roman"/>
              </w:rPr>
            </w:pPr>
          </w:p>
        </w:tc>
      </w:tr>
      <w:tr w:rsidR="009A487F" w:rsidRPr="00BA1505" w:rsidTr="009A487F">
        <w:tc>
          <w:tcPr>
            <w:tcW w:w="8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87F" w:rsidRPr="00AA556E" w:rsidRDefault="009A487F" w:rsidP="00BB764D">
            <w:pPr>
              <w:keepNext/>
              <w:jc w:val="center"/>
              <w:rPr>
                <w:rFonts w:ascii="Calibri" w:eastAsia="Calibri" w:hAnsi="Calibri" w:cs="Times New Roman"/>
                <w:b/>
              </w:rPr>
            </w:pPr>
            <w:r w:rsidRPr="00AA556E">
              <w:rPr>
                <w:rFonts w:ascii="Calibri" w:eastAsia="Calibri" w:hAnsi="Calibri" w:cs="Times New Roman"/>
                <w:b/>
              </w:rPr>
              <w:t>Εκπαιδευτικοί στόχοι</w:t>
            </w:r>
            <w:r w:rsidRPr="00AA556E">
              <w:rPr>
                <w:rFonts w:ascii="Calibri" w:eastAsia="Calibri" w:hAnsi="Calibri" w:cs="Times New Roman"/>
              </w:rPr>
              <w:t xml:space="preserve"> προγράμματος</w:t>
            </w:r>
          </w:p>
        </w:tc>
      </w:tr>
      <w:tr w:rsidR="009A487F" w:rsidRPr="00BA1505" w:rsidTr="009A487F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7F" w:rsidRPr="00BA1505" w:rsidRDefault="009A487F" w:rsidP="00BB764D">
            <w:pPr>
              <w:keepNext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BA1505">
              <w:rPr>
                <w:rFonts w:ascii="Calibri" w:eastAsia="Calibri" w:hAnsi="Calibri" w:cs="Times New Roman"/>
                <w:b/>
              </w:rPr>
              <w:t xml:space="preserve">         Γνωστικές δεξιότητες                                     </w:t>
            </w:r>
            <w:r w:rsidRPr="00BA1505"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r w:rsidRPr="00BA1505">
              <w:rPr>
                <w:rFonts w:ascii="Calibri" w:eastAsia="Calibri" w:hAnsi="Calibri" w:cs="Times New Roman"/>
                <w:color w:val="000000"/>
              </w:rPr>
              <w:t>(ικανότητα συλλογής, οργάνωσης και ανάλυσης δεδομένων μέσα από παρατήρηση, σύγκριση, πρόβλεψη, ιεράρχησης, πχ να γνωρίζω τι σημαίνει κάτι, να αντιλαμβάνομαι τι θα προκύψει εάν...)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7F" w:rsidRPr="00AA556E" w:rsidRDefault="009A487F" w:rsidP="00BB764D">
            <w:pPr>
              <w:keepNext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9A487F" w:rsidRPr="00BA1505" w:rsidTr="009A487F"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9A487F" w:rsidRPr="00BA1505" w:rsidRDefault="009A487F" w:rsidP="00BB764D">
            <w:pPr>
              <w:keepNext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BA1505">
              <w:rPr>
                <w:rFonts w:ascii="Calibri" w:eastAsia="Calibri" w:hAnsi="Calibri" w:cs="Times New Roman"/>
                <w:b/>
              </w:rPr>
              <w:t xml:space="preserve">     Ψυχοκινητικές δεξιότητες                                 </w:t>
            </w:r>
            <w:r w:rsidRPr="00BA1505">
              <w:rPr>
                <w:rFonts w:ascii="Calibri" w:eastAsia="Calibri" w:hAnsi="Calibri" w:cs="Times New Roman"/>
                <w:color w:val="000000"/>
              </w:rPr>
              <w:t>(ικανότητα χρήσης των ερεθισμάτων τα οποία εξελίσσονται σε κινητήρια δραστηριότητα, να μπορώ να αναλάβω, να επιλέξω, να περιγράψω κάτι)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9A487F" w:rsidRPr="00AA556E" w:rsidRDefault="009A487F" w:rsidP="00BB764D">
            <w:pPr>
              <w:keepNext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9A487F" w:rsidRPr="00BA1505" w:rsidTr="009A487F">
        <w:tc>
          <w:tcPr>
            <w:tcW w:w="5211" w:type="dxa"/>
            <w:vAlign w:val="center"/>
          </w:tcPr>
          <w:p w:rsidR="009A487F" w:rsidRPr="00BA1505" w:rsidRDefault="009A487F" w:rsidP="00BB764D">
            <w:pPr>
              <w:keepNext/>
              <w:jc w:val="center"/>
              <w:rPr>
                <w:rFonts w:ascii="Calibri" w:eastAsia="Calibri" w:hAnsi="Calibri" w:cs="Times New Roman"/>
                <w:b/>
              </w:rPr>
            </w:pPr>
            <w:r w:rsidRPr="00BA1505">
              <w:rPr>
                <w:rFonts w:ascii="Calibri" w:eastAsia="Calibri" w:hAnsi="Calibri" w:cs="Times New Roman"/>
                <w:b/>
              </w:rPr>
              <w:t xml:space="preserve">  Συμπεριφορές/Στάσεις                                         </w:t>
            </w:r>
            <w:r w:rsidRPr="00BA1505">
              <w:rPr>
                <w:rFonts w:ascii="Calibri" w:eastAsia="Calibri" w:hAnsi="Calibri" w:cs="Times New Roman"/>
                <w:color w:val="000000"/>
              </w:rPr>
              <w:t>(ικανότητα αξιοποίησης των γνωστικών και ψυχοκινητικών δεξιοτήτων</w:t>
            </w:r>
            <w:r w:rsidRPr="00BA1505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BA1505">
              <w:rPr>
                <w:rFonts w:ascii="Calibri" w:eastAsia="Calibri" w:hAnsi="Calibri" w:cs="Times New Roman"/>
                <w:color w:val="000000"/>
              </w:rPr>
              <w:t>που έχουν αποκτηθεί,</w:t>
            </w:r>
            <w:r w:rsidRPr="00BA1505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BA1505">
              <w:rPr>
                <w:rFonts w:ascii="Calibri" w:eastAsia="Calibri" w:hAnsi="Calibri" w:cs="Times New Roman"/>
                <w:color w:val="000000"/>
              </w:rPr>
              <w:t>σε διάφορες καταστάσεις και εκτός εκπαιδευτικής διαδικασίας, διαμόρφωση νοοτροπίας)</w:t>
            </w:r>
          </w:p>
        </w:tc>
        <w:tc>
          <w:tcPr>
            <w:tcW w:w="3735" w:type="dxa"/>
          </w:tcPr>
          <w:p w:rsidR="009A487F" w:rsidRPr="00AA556E" w:rsidRDefault="009A487F" w:rsidP="00BB764D">
            <w:pPr>
              <w:keepNext/>
              <w:ind w:left="720"/>
              <w:rPr>
                <w:rFonts w:ascii="Calibri" w:eastAsia="Calibri" w:hAnsi="Calibri" w:cs="Times New Roman"/>
              </w:rPr>
            </w:pPr>
          </w:p>
        </w:tc>
      </w:tr>
    </w:tbl>
    <w:p w:rsidR="004446F2" w:rsidRDefault="004446F2" w:rsidP="004446F2"/>
    <w:sectPr w:rsidR="004446F2" w:rsidSect="00BE1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4BA"/>
    <w:multiLevelType w:val="hybridMultilevel"/>
    <w:tmpl w:val="FA3EB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7481"/>
    <w:multiLevelType w:val="hybridMultilevel"/>
    <w:tmpl w:val="A44CA2D0"/>
    <w:lvl w:ilvl="0" w:tplc="71683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42"/>
    <w:rsid w:val="00107679"/>
    <w:rsid w:val="00161042"/>
    <w:rsid w:val="004446F2"/>
    <w:rsid w:val="007B3554"/>
    <w:rsid w:val="009A487F"/>
    <w:rsid w:val="00BE1F60"/>
    <w:rsid w:val="00C4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2023-02-13T11:14:00Z</dcterms:created>
  <dcterms:modified xsi:type="dcterms:W3CDTF">2023-02-13T11:14:00Z</dcterms:modified>
</cp:coreProperties>
</file>